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left"/>
        <w:rPr>
          <w:b w:val="1"/>
          <w:bCs w:val="1"/>
        </w:rPr>
      </w:pPr>
      <w:r>
        <w:rPr>
          <w:b w:val="1"/>
          <w:bCs w:val="1"/>
          <w:rtl w:val="0"/>
          <w:lang w:val="en-US"/>
        </w:rPr>
        <w:t>Colintraive &amp; Glendaruel Community Council</w:t>
      </w:r>
    </w:p>
    <w:p>
      <w:pPr>
        <w:pStyle w:val="Body"/>
        <w:jc w:val="left"/>
        <w:rPr>
          <w:b w:val="1"/>
          <w:bCs w:val="1"/>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910"/>
        <w:gridCol w:w="6720"/>
      </w:tblGrid>
      <w:tr>
        <w:tblPrEx>
          <w:shd w:val="clear" w:color="auto" w:fill="auto"/>
        </w:tblPrEx>
        <w:trPr>
          <w:trHeight w:val="295" w:hRule="atLeast"/>
        </w:trPr>
        <w:tc>
          <w:tcPr>
            <w:tcW w:type="dxa" w:w="29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Venue</w:t>
            </w:r>
          </w:p>
        </w:tc>
        <w:tc>
          <w:tcPr>
            <w:tcW w:type="dxa" w:w="671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Colintraive Village hall</w:t>
            </w:r>
          </w:p>
        </w:tc>
      </w:tr>
      <w:tr>
        <w:tblPrEx>
          <w:shd w:val="clear" w:color="auto" w:fill="auto"/>
        </w:tblPrEx>
        <w:trPr>
          <w:trHeight w:val="295" w:hRule="atLeast"/>
        </w:trPr>
        <w:tc>
          <w:tcPr>
            <w:tcW w:type="dxa" w:w="29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Date &amp; Time</w:t>
            </w:r>
          </w:p>
        </w:tc>
        <w:tc>
          <w:tcPr>
            <w:tcW w:type="dxa" w:w="671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13 October 2025, 7.30pm</w:t>
            </w:r>
          </w:p>
        </w:tc>
      </w:tr>
      <w:tr>
        <w:tblPrEx>
          <w:shd w:val="clear" w:color="auto" w:fill="auto"/>
        </w:tblPrEx>
        <w:trPr>
          <w:trHeight w:val="721" w:hRule="atLeast"/>
        </w:trPr>
        <w:tc>
          <w:tcPr>
            <w:tcW w:type="dxa" w:w="29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Present</w:t>
            </w:r>
          </w:p>
        </w:tc>
        <w:tc>
          <w:tcPr>
            <w:tcW w:type="dxa" w:w="671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pPr>
            <w:r>
              <w:rPr>
                <w:rFonts w:ascii="Helvetica Neue" w:hAnsi="Helvetica Neue"/>
                <w:sz w:val="20"/>
                <w:szCs w:val="20"/>
              </w:rPr>
              <w:t>Charles Dixon-Spain (CDS) Chair, Michael Russell (MR) Vice Chair, Paul</w:t>
            </w:r>
          </w:p>
          <w:p>
            <w:pPr>
              <w:pStyle w:val="Default"/>
              <w:suppressAutoHyphens w:val="1"/>
              <w:spacing w:before="0" w:line="240" w:lineRule="auto"/>
              <w:jc w:val="left"/>
            </w:pPr>
            <w:r>
              <w:rPr>
                <w:rFonts w:ascii="Helvetica Neue" w:hAnsi="Helvetica Neue"/>
                <w:sz w:val="20"/>
                <w:szCs w:val="20"/>
              </w:rPr>
              <w:t>Bulmer (PB) Treasurer, Douglas Wilson,  Cathleen</w:t>
            </w:r>
          </w:p>
          <w:p>
            <w:pPr>
              <w:pStyle w:val="Default"/>
              <w:suppressAutoHyphens w:val="1"/>
              <w:spacing w:before="0" w:line="240" w:lineRule="auto"/>
              <w:jc w:val="left"/>
            </w:pPr>
            <w:r>
              <w:rPr>
                <w:rFonts w:ascii="Helvetica Neue" w:hAnsi="Helvetica Neue"/>
                <w:sz w:val="20"/>
                <w:szCs w:val="20"/>
              </w:rPr>
              <w:t>Russell (CR), Rob Groom (RG)</w:t>
            </w:r>
          </w:p>
        </w:tc>
      </w:tr>
      <w:tr>
        <w:tblPrEx>
          <w:shd w:val="clear" w:color="auto" w:fill="auto"/>
        </w:tblPrEx>
        <w:trPr>
          <w:trHeight w:val="295" w:hRule="atLeast"/>
        </w:trPr>
        <w:tc>
          <w:tcPr>
            <w:tcW w:type="dxa" w:w="29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Apologies</w:t>
            </w:r>
          </w:p>
        </w:tc>
        <w:tc>
          <w:tcPr>
            <w:tcW w:type="dxa" w:w="671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William Sinclair (Councillor),</w:t>
            </w:r>
          </w:p>
        </w:tc>
      </w:tr>
      <w:tr>
        <w:tblPrEx>
          <w:shd w:val="clear" w:color="auto" w:fill="auto"/>
        </w:tblPrEx>
        <w:trPr>
          <w:trHeight w:val="295" w:hRule="atLeast"/>
        </w:trPr>
        <w:tc>
          <w:tcPr>
            <w:tcW w:type="dxa" w:w="29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Argyll &amp; Bute Councillor</w:t>
            </w:r>
          </w:p>
        </w:tc>
        <w:tc>
          <w:tcPr>
            <w:tcW w:type="dxa" w:w="671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29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Community Members</w:t>
            </w:r>
          </w:p>
        </w:tc>
        <w:tc>
          <w:tcPr>
            <w:tcW w:type="dxa" w:w="671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t>0</w:t>
            </w:r>
          </w:p>
        </w:tc>
      </w:tr>
    </w:tbl>
    <w:p>
      <w:pPr>
        <w:pStyle w:val="Body"/>
        <w:jc w:val="left"/>
      </w:pPr>
    </w:p>
    <w:p>
      <w:pPr>
        <w:pStyle w:val="Body"/>
        <w:jc w:val="left"/>
      </w:pPr>
    </w:p>
    <w:p>
      <w:pPr>
        <w:pStyle w:val="Body"/>
        <w:jc w:val="left"/>
      </w:pPr>
    </w:p>
    <w:p>
      <w:pPr>
        <w:pStyle w:val="Body"/>
        <w:jc w:val="left"/>
        <w:rPr>
          <w:b w:val="1"/>
          <w:bCs w:val="1"/>
        </w:rPr>
      </w:pPr>
      <w:r>
        <w:rPr>
          <w:b w:val="1"/>
          <w:bCs w:val="1"/>
          <w:rtl w:val="0"/>
          <w:lang w:val="en-US"/>
        </w:rPr>
        <w:t>Minutes</w:t>
      </w:r>
    </w:p>
    <w:p>
      <w:pPr>
        <w:pStyle w:val="Body"/>
        <w:jc w:val="left"/>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569"/>
        <w:gridCol w:w="4943"/>
        <w:gridCol w:w="2246"/>
        <w:gridCol w:w="872"/>
      </w:tblGrid>
      <w:tr>
        <w:tblPrEx>
          <w:shd w:val="clear" w:color="auto" w:fill="bdc0bf"/>
        </w:tblPrEx>
        <w:trPr>
          <w:trHeight w:val="725" w:hRule="atLeast"/>
          <w:tblHeader/>
        </w:trPr>
        <w:tc>
          <w:tcPr>
            <w:tcW w:type="dxa" w:w="1569"/>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bidi w:val="0"/>
            </w:pPr>
            <w:r>
              <w:rPr>
                <w:rFonts w:ascii="Helvetica Neue" w:cs="Arial Unicode MS" w:hAnsi="Helvetica Neue" w:eastAsia="Arial Unicode MS"/>
              </w:rPr>
              <w:t>Agenda</w:t>
            </w:r>
          </w:p>
        </w:tc>
        <w:tc>
          <w:tcPr>
            <w:tcW w:type="dxa" w:w="4942"/>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bidi w:val="0"/>
            </w:pPr>
            <w:r>
              <w:rPr>
                <w:rFonts w:ascii="Helvetica Neue" w:cs="Arial Unicode MS" w:hAnsi="Helvetica Neue" w:eastAsia="Arial Unicode MS"/>
              </w:rPr>
              <w:t>Discussion</w:t>
            </w:r>
          </w:p>
        </w:tc>
        <w:tc>
          <w:tcPr>
            <w:tcW w:type="dxa" w:w="2246"/>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bidi w:val="0"/>
            </w:pPr>
            <w:r>
              <w:rPr>
                <w:rFonts w:ascii="Helvetica Neue" w:cs="Arial Unicode MS" w:hAnsi="Helvetica Neue" w:eastAsia="Arial Unicode MS"/>
              </w:rPr>
              <w:t>Actions</w:t>
            </w:r>
          </w:p>
        </w:tc>
        <w:tc>
          <w:tcPr>
            <w:tcW w:type="dxa" w:w="871"/>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bidi w:val="0"/>
            </w:pPr>
            <w:r>
              <w:rPr>
                <w:rFonts w:ascii="Helvetica Neue" w:cs="Arial Unicode MS" w:hAnsi="Helvetica Neue" w:eastAsia="Arial Unicode MS"/>
              </w:rPr>
              <w:t>Person Responsible</w:t>
            </w:r>
          </w:p>
        </w:tc>
      </w:tr>
      <w:tr>
        <w:tblPrEx>
          <w:shd w:val="clear" w:color="auto" w:fill="auto"/>
        </w:tblPrEx>
        <w:trPr>
          <w:trHeight w:val="485" w:hRule="atLeast"/>
        </w:trPr>
        <w:tc>
          <w:tcPr>
            <w:tcW w:type="dxa" w:w="1569"/>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Declarations of Interest</w:t>
            </w:r>
          </w:p>
        </w:tc>
        <w:tc>
          <w:tcPr>
            <w:tcW w:type="dxa" w:w="4942"/>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CDS declared interest in Rally</w:t>
            </w:r>
          </w:p>
        </w:tc>
        <w:tc>
          <w:tcPr>
            <w:tcW w:type="dxa" w:w="2246"/>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871"/>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721" w:hRule="atLeast"/>
        </w:trPr>
        <w:tc>
          <w:tcPr>
            <w:tcW w:type="dxa" w:w="15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Minute of Previous Meeting</w:t>
            </w:r>
          </w:p>
        </w:tc>
        <w:tc>
          <w:tcPr>
            <w:tcW w:type="dxa" w:w="4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Minute of previous meeting approved MWR, Seconded DW.</w:t>
            </w:r>
          </w:p>
        </w:tc>
        <w:tc>
          <w:tcPr>
            <w:tcW w:type="dxa" w:w="22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3366" w:hRule="atLeast"/>
        </w:trPr>
        <w:tc>
          <w:tcPr>
            <w:tcW w:type="dxa" w:w="15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 xml:space="preserve">Matters Arising </w:t>
            </w:r>
          </w:p>
        </w:tc>
        <w:tc>
          <w:tcPr>
            <w:tcW w:type="dxa" w:w="4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rPr>
                <w:b w:val="0"/>
                <w:bCs w:val="0"/>
              </w:rPr>
            </w:pPr>
            <w:r>
              <w:rPr>
                <w:b w:val="1"/>
                <w:bCs w:val="1"/>
                <w:rtl w:val="0"/>
                <w:lang w:val="en-US"/>
              </w:rPr>
              <w:t xml:space="preserve">Rally </w:t>
            </w:r>
            <w:r>
              <w:rPr>
                <w:b w:val="0"/>
                <w:bCs w:val="0"/>
                <w:rtl w:val="0"/>
                <w:lang w:val="en-US"/>
              </w:rPr>
              <w:t xml:space="preserve"> Minute amended and uploaded to website.</w:t>
            </w:r>
          </w:p>
          <w:p>
            <w:pPr>
              <w:pStyle w:val="Table Style 2"/>
              <w:rPr>
                <w:b w:val="0"/>
                <w:bCs w:val="0"/>
              </w:rPr>
            </w:pPr>
            <w:r>
              <w:rPr>
                <w:b w:val="1"/>
                <w:bCs w:val="1"/>
                <w:rtl w:val="0"/>
                <w:lang w:val="en-US"/>
              </w:rPr>
              <w:t xml:space="preserve">Information Board </w:t>
            </w:r>
            <w:r>
              <w:rPr>
                <w:b w:val="0"/>
                <w:bCs w:val="0"/>
                <w:rtl w:val="0"/>
                <w:lang w:val="en-US"/>
              </w:rPr>
              <w:t xml:space="preserve"> Ready for installation at Kilmodan Acre.</w:t>
            </w:r>
          </w:p>
          <w:p>
            <w:pPr>
              <w:pStyle w:val="Table Style 2"/>
              <w:rPr>
                <w:b w:val="0"/>
                <w:bCs w:val="0"/>
              </w:rPr>
            </w:pPr>
            <w:r>
              <w:rPr>
                <w:b w:val="1"/>
                <w:bCs w:val="1"/>
                <w:rtl w:val="0"/>
                <w:lang w:val="en-US"/>
              </w:rPr>
              <w:t xml:space="preserve">Kilmodan Acre Trust </w:t>
            </w:r>
            <w:r>
              <w:rPr>
                <w:b w:val="0"/>
                <w:bCs w:val="0"/>
                <w:rtl w:val="0"/>
                <w:lang w:val="en-US"/>
              </w:rPr>
              <w:t xml:space="preserve">All monies held for the Playpark in the process of being transferred to the Playpark.  Resolution closing bank account prepared and to be signed by trustees.Treasurer would then be notified about those to be billed for Glebe rental. </w:t>
            </w:r>
          </w:p>
          <w:p>
            <w:pPr>
              <w:pStyle w:val="Table Style 2"/>
              <w:rPr>
                <w:b w:val="0"/>
                <w:bCs w:val="0"/>
              </w:rPr>
            </w:pPr>
            <w:r>
              <w:rPr>
                <w:b w:val="1"/>
                <w:bCs w:val="1"/>
                <w:rtl w:val="0"/>
                <w:lang w:val="en-US"/>
              </w:rPr>
              <w:t xml:space="preserve">CalMac </w:t>
            </w:r>
            <w:r>
              <w:rPr>
                <w:b w:val="0"/>
                <w:bCs w:val="0"/>
                <w:rtl w:val="0"/>
                <w:lang w:val="en-US"/>
              </w:rPr>
              <w:t xml:space="preserve">Letter send by CGCC and press release has received a lot of publicity.  Response not regarded as adequate and further email will be sent. </w:t>
            </w:r>
          </w:p>
          <w:p>
            <w:pPr>
              <w:pStyle w:val="Table Style 2"/>
            </w:pPr>
            <w:r>
              <w:rPr>
                <w:b w:val="1"/>
                <w:bCs w:val="1"/>
                <w:rtl w:val="0"/>
                <w:lang w:val="en-US"/>
              </w:rPr>
              <w:t xml:space="preserve">CMal </w:t>
            </w:r>
            <w:r>
              <w:rPr>
                <w:b w:val="0"/>
                <w:bCs w:val="0"/>
                <w:rtl w:val="0"/>
                <w:lang w:val="en-US"/>
              </w:rPr>
              <w:t xml:space="preserve"> Email received from CEO defending new fence at Gourock pier.   CC disagreed and would send response.  </w:t>
            </w:r>
          </w:p>
        </w:tc>
        <w:tc>
          <w:tcPr>
            <w:tcW w:type="dxa" w:w="22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rPr>
                <w:i w:val="0"/>
                <w:iCs w:val="0"/>
              </w:rPr>
            </w:pPr>
            <w:r>
              <w:rPr>
                <w:i w:val="1"/>
                <w:iCs w:val="1"/>
                <w:rtl w:val="0"/>
                <w:lang w:val="en-US"/>
              </w:rPr>
              <w:t>Kilmodan Acre Trust</w:t>
            </w:r>
            <w:r>
              <w:rPr>
                <w:i w:val="0"/>
                <w:iCs w:val="0"/>
                <w:rtl w:val="0"/>
                <w:lang w:val="en-US"/>
              </w:rPr>
              <w:t xml:space="preserve">   Treasurer to be notified who to invoice for Glebe rental. </w:t>
            </w:r>
          </w:p>
          <w:p>
            <w:pPr>
              <w:pStyle w:val="Table Style 2"/>
              <w:rPr>
                <w:i w:val="0"/>
                <w:iCs w:val="0"/>
              </w:rPr>
            </w:pPr>
            <w:r>
              <w:rPr>
                <w:i w:val="1"/>
                <w:iCs w:val="1"/>
                <w:rtl w:val="0"/>
                <w:lang w:val="en-US"/>
              </w:rPr>
              <w:t xml:space="preserve">CalMac </w:t>
            </w:r>
            <w:r>
              <w:rPr>
                <w:i w:val="0"/>
                <w:iCs w:val="0"/>
                <w:rtl w:val="0"/>
                <w:lang w:val="en-US"/>
              </w:rPr>
              <w:t>Further response to be sent from CGCC</w:t>
            </w:r>
          </w:p>
          <w:p>
            <w:pPr>
              <w:pStyle w:val="Table Style 2"/>
            </w:pPr>
            <w:r>
              <w:rPr>
                <w:i w:val="1"/>
                <w:iCs w:val="1"/>
                <w:rtl w:val="0"/>
                <w:lang w:val="en-US"/>
              </w:rPr>
              <w:t xml:space="preserve">CMal </w:t>
            </w:r>
            <w:r>
              <w:rPr>
                <w:i w:val="0"/>
                <w:iCs w:val="0"/>
                <w:rtl w:val="0"/>
                <w:lang w:val="en-US"/>
              </w:rPr>
              <w:t xml:space="preserve"> Further response to be sent from CGCC</w:t>
            </w:r>
          </w:p>
        </w:tc>
        <w:tc>
          <w:tcPr>
            <w:tcW w:type="dxa" w:w="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MWR</w:t>
            </w:r>
          </w:p>
          <w:p>
            <w:pPr>
              <w:pStyle w:val="Table Style 2"/>
              <w:bidi w:val="0"/>
            </w:pPr>
          </w:p>
          <w:p>
            <w:pPr>
              <w:pStyle w:val="Table Style 2"/>
              <w:bidi w:val="0"/>
            </w:pPr>
          </w:p>
          <w:p>
            <w:pPr>
              <w:pStyle w:val="Table Style 2"/>
              <w:bidi w:val="0"/>
            </w:pPr>
          </w:p>
          <w:p>
            <w:pPr>
              <w:pStyle w:val="Table Style 2"/>
              <w:bidi w:val="0"/>
            </w:pPr>
          </w:p>
          <w:p>
            <w:pPr>
              <w:pStyle w:val="Table Style 2"/>
              <w:bidi w:val="0"/>
            </w:pPr>
            <w:r>
              <w:rPr>
                <w:rFonts w:ascii="Helvetica Neue" w:cs="Arial Unicode MS" w:hAnsi="Helvetica Neue" w:eastAsia="Arial Unicode MS"/>
              </w:rPr>
              <w:t>CDS</w:t>
            </w:r>
          </w:p>
          <w:p>
            <w:pPr>
              <w:pStyle w:val="Table Style 2"/>
              <w:bidi w:val="0"/>
            </w:pPr>
          </w:p>
          <w:p>
            <w:pPr>
              <w:pStyle w:val="Table Style 2"/>
              <w:bidi w:val="0"/>
            </w:pPr>
          </w:p>
          <w:p>
            <w:pPr>
              <w:pStyle w:val="Table Style 2"/>
              <w:bidi w:val="0"/>
            </w:pPr>
            <w:r>
              <w:rPr>
                <w:rFonts w:ascii="Helvetica Neue" w:cs="Arial Unicode MS" w:hAnsi="Helvetica Neue" w:eastAsia="Arial Unicode MS"/>
              </w:rPr>
              <w:t>CDS</w:t>
            </w:r>
          </w:p>
          <w:p>
            <w:pPr>
              <w:pStyle w:val="Table Style 2"/>
              <w:bidi w:val="0"/>
            </w:pPr>
          </w:p>
          <w:p>
            <w:pPr>
              <w:pStyle w:val="Table Style 2"/>
              <w:bidi w:val="0"/>
            </w:pPr>
          </w:p>
          <w:p>
            <w:pPr>
              <w:pStyle w:val="Table Style 2"/>
              <w:bidi w:val="0"/>
            </w:pPr>
          </w:p>
          <w:p>
            <w:pPr>
              <w:pStyle w:val="Table Style 2"/>
              <w:bidi w:val="0"/>
            </w:pPr>
          </w:p>
        </w:tc>
      </w:tr>
      <w:tr>
        <w:tblPrEx>
          <w:shd w:val="clear" w:color="auto" w:fill="auto"/>
        </w:tblPrEx>
        <w:trPr>
          <w:trHeight w:val="5047" w:hRule="atLeast"/>
        </w:trPr>
        <w:tc>
          <w:tcPr>
            <w:tcW w:type="dxa" w:w="15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cs="Arial Unicode MS" w:eastAsia="Arial Unicode MS"/>
                <w:rtl w:val="0"/>
                <w:lang w:val="fr-FR"/>
              </w:rPr>
              <w:t>Reports</w:t>
            </w:r>
          </w:p>
          <w:p>
            <w:pPr>
              <w:pStyle w:val="Table Style 2"/>
            </w:pPr>
            <w:r>
              <w:rPr>
                <w:b w:val="1"/>
                <w:bCs w:val="1"/>
                <w:rtl w:val="0"/>
                <w:lang w:val="en-US"/>
              </w:rPr>
              <w:t xml:space="preserve">Councillor Sinclair </w:t>
            </w:r>
            <w:r>
              <w:rPr>
                <w:b w:val="0"/>
                <w:bCs w:val="0"/>
                <w:rtl w:val="0"/>
                <w:lang w:val="en-US"/>
              </w:rPr>
              <w:t>(written report submitted)</w:t>
            </w:r>
          </w:p>
        </w:tc>
        <w:tc>
          <w:tcPr>
            <w:tcW w:type="dxa" w:w="4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rPr>
                <w:b w:val="1"/>
                <w:bCs w:val="1"/>
              </w:rPr>
            </w:pPr>
            <w:r>
              <w:rPr>
                <w:b w:val="1"/>
                <w:bCs w:val="1"/>
                <w:rtl w:val="0"/>
                <w:lang w:val="en-US"/>
              </w:rPr>
              <w:t xml:space="preserve">Balliemore Bridge </w:t>
            </w:r>
            <w:r>
              <w:rPr>
                <w:b w:val="0"/>
                <w:bCs w:val="0"/>
                <w:rtl w:val="0"/>
                <w:lang w:val="en-US"/>
              </w:rPr>
              <w:t xml:space="preserve">Progressing, there was a technical design query which has been addressed.  Openreach completed permanent diversion of Telecom equipment on bridge. Opening of bridge was promised for early October, but members noted that despite several such promises over the past two years  the target was missed again.    Diversion on Balliemore land to be removed. </w:t>
            </w:r>
          </w:p>
          <w:p>
            <w:pPr>
              <w:pStyle w:val="Table Style 2"/>
              <w:rPr>
                <w:b w:val="0"/>
                <w:bCs w:val="0"/>
              </w:rPr>
            </w:pPr>
            <w:r>
              <w:rPr>
                <w:b w:val="1"/>
                <w:bCs w:val="1"/>
                <w:rtl w:val="0"/>
                <w:lang w:val="en-US"/>
              </w:rPr>
              <w:t xml:space="preserve">Kilmodan Bridge  </w:t>
            </w:r>
            <w:r>
              <w:rPr>
                <w:b w:val="0"/>
                <w:bCs w:val="0"/>
                <w:rtl w:val="0"/>
                <w:lang w:val="en-US"/>
              </w:rPr>
              <w:t>Council wanting clarification as to which bridge this is referring to.</w:t>
            </w:r>
          </w:p>
          <w:p>
            <w:pPr>
              <w:pStyle w:val="Table Style 2"/>
              <w:rPr>
                <w:b w:val="0"/>
                <w:bCs w:val="0"/>
              </w:rPr>
            </w:pPr>
            <w:r>
              <w:rPr>
                <w:b w:val="1"/>
                <w:bCs w:val="1"/>
                <w:rtl w:val="0"/>
                <w:lang w:val="en-US"/>
              </w:rPr>
              <w:t xml:space="preserve">Colintraive Coast Road </w:t>
            </w:r>
            <w:r>
              <w:rPr>
                <w:b w:val="0"/>
                <w:bCs w:val="0"/>
                <w:rtl w:val="0"/>
                <w:lang w:val="en-US"/>
              </w:rPr>
              <w:t xml:space="preserve"> Surfacing work on going. </w:t>
            </w:r>
          </w:p>
          <w:p>
            <w:pPr>
              <w:pStyle w:val="Table Style 2"/>
              <w:rPr>
                <w:b w:val="0"/>
                <w:bCs w:val="0"/>
              </w:rPr>
            </w:pPr>
            <w:r>
              <w:rPr>
                <w:b w:val="1"/>
                <w:bCs w:val="1"/>
                <w:rtl w:val="0"/>
                <w:lang w:val="en-US"/>
              </w:rPr>
              <w:t xml:space="preserve">A886 </w:t>
            </w:r>
            <w:r>
              <w:rPr>
                <w:b w:val="0"/>
                <w:bCs w:val="0"/>
                <w:rtl w:val="0"/>
                <w:lang w:val="en-US"/>
              </w:rPr>
              <w:t>and junction with U22. This section has been resurfaced and is subject to monthly inspections and any faults will be programmed in for repair.  People are encouraged to report any faults including potholes via the Council webform.</w:t>
            </w:r>
          </w:p>
          <w:p>
            <w:pPr>
              <w:pStyle w:val="Table Style 2"/>
              <w:rPr>
                <w:b w:val="0"/>
                <w:bCs w:val="0"/>
              </w:rPr>
            </w:pPr>
            <w:r>
              <w:rPr>
                <w:b w:val="1"/>
                <w:bCs w:val="1"/>
                <w:rtl w:val="0"/>
                <w:lang w:val="en-US"/>
              </w:rPr>
              <w:t xml:space="preserve">Obscured Signage </w:t>
            </w:r>
            <w:r>
              <w:rPr>
                <w:b w:val="0"/>
                <w:bCs w:val="0"/>
                <w:rtl w:val="0"/>
                <w:lang w:val="en-US"/>
              </w:rPr>
              <w:t>Scrub cutting is scheduled as part Council of winter work.</w:t>
            </w:r>
          </w:p>
          <w:p>
            <w:pPr>
              <w:pStyle w:val="Table Style 2"/>
            </w:pPr>
            <w:r>
              <w:rPr>
                <w:b w:val="1"/>
                <w:bCs w:val="1"/>
                <w:rtl w:val="0"/>
                <w:lang w:val="en-US"/>
              </w:rPr>
              <w:t xml:space="preserve">Public Toilets </w:t>
            </w:r>
            <w:r>
              <w:rPr>
                <w:b w:val="0"/>
                <w:bCs w:val="0"/>
                <w:rtl w:val="0"/>
                <w:lang w:val="en-US"/>
              </w:rPr>
              <w:t>Ongoing issue with toilet entry system    Report being prepared for ED &amp; I committee.  Current faults to be reported to Property Services.</w:t>
            </w:r>
          </w:p>
        </w:tc>
        <w:tc>
          <w:tcPr>
            <w:tcW w:type="dxa" w:w="22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cs="Arial Unicode MS" w:eastAsia="Arial Unicode MS"/>
                <w:i w:val="1"/>
                <w:iCs w:val="1"/>
                <w:rtl w:val="0"/>
                <w:lang w:val="en-US"/>
              </w:rPr>
              <w:t>Balliemore Bridge</w:t>
            </w:r>
            <w:r>
              <w:rPr>
                <w:rFonts w:cs="Arial Unicode MS" w:eastAsia="Arial Unicode MS"/>
                <w:rtl w:val="0"/>
                <w:lang w:val="en-US"/>
              </w:rPr>
              <w:t xml:space="preserve"> - Councillors noted that the date for reopening was already passed.  </w:t>
            </w:r>
          </w:p>
          <w:p>
            <w:pPr>
              <w:pStyle w:val="Table Style 2"/>
              <w:bidi w:val="0"/>
            </w:pPr>
            <w:r>
              <w:rPr>
                <w:rFonts w:cs="Arial Unicode MS" w:eastAsia="Arial Unicode MS"/>
                <w:i w:val="1"/>
                <w:iCs w:val="1"/>
                <w:rtl w:val="0"/>
              </w:rPr>
              <w:t>Kilmodan Bridge</w:t>
            </w:r>
            <w:r>
              <w:rPr>
                <w:rFonts w:cs="Arial Unicode MS" w:eastAsia="Arial Unicode MS"/>
                <w:rtl w:val="0"/>
                <w:lang w:val="en-US"/>
              </w:rPr>
              <w:t xml:space="preserve"> - CDS to inform councillor that the bridge is the one</w:t>
            </w:r>
            <w:r>
              <w:rPr>
                <w:rFonts w:cs="Arial Unicode MS" w:eastAsia="Arial Unicode MS"/>
                <w:rtl w:val="0"/>
                <w:lang w:val="en-US"/>
              </w:rPr>
              <w:t xml:space="preserve"> by the shinty pitch on which </w:t>
            </w:r>
            <w:r>
              <w:rPr>
                <w:rFonts w:cs="Arial Unicode MS" w:eastAsia="Arial Unicode MS"/>
                <w:rtl w:val="0"/>
                <w:lang w:val="en-US"/>
              </w:rPr>
              <w:t xml:space="preserve"> the the Council have already put restrictions and to request an update.</w:t>
            </w:r>
          </w:p>
          <w:p>
            <w:pPr>
              <w:pStyle w:val="Table Style 2"/>
              <w:bidi w:val="0"/>
            </w:pPr>
            <w:r>
              <w:rPr>
                <w:rFonts w:cs="Arial Unicode MS" w:eastAsia="Arial Unicode MS"/>
                <w:i w:val="1"/>
                <w:iCs w:val="1"/>
                <w:rtl w:val="0"/>
                <w:lang w:val="pt-PT"/>
              </w:rPr>
              <w:t>Colintraive Coast Road</w:t>
            </w:r>
            <w:r>
              <w:rPr>
                <w:rFonts w:cs="Arial Unicode MS" w:eastAsia="Arial Unicode MS"/>
                <w:rtl w:val="0"/>
                <w:lang w:val="en-US"/>
              </w:rPr>
              <w:t xml:space="preserve"> - Councillors noted that the tarring on this road was completed.</w:t>
            </w:r>
          </w:p>
          <w:p>
            <w:pPr>
              <w:pStyle w:val="Table Style 2"/>
              <w:bidi w:val="0"/>
            </w:pPr>
            <w:r>
              <w:rPr>
                <w:rFonts w:cs="Arial Unicode MS" w:eastAsia="Arial Unicode MS"/>
                <w:i w:val="1"/>
                <w:iCs w:val="1"/>
                <w:rtl w:val="0"/>
                <w:lang w:val="en-US"/>
              </w:rPr>
              <w:t>Roads</w:t>
            </w:r>
            <w:r>
              <w:rPr>
                <w:rFonts w:cs="Arial Unicode MS" w:eastAsia="Arial Unicode MS"/>
                <w:rtl w:val="0"/>
                <w:lang w:val="en-US"/>
              </w:rPr>
              <w:t xml:space="preserve"> - Community to be encouraged to report any faults via the Council webform.</w:t>
            </w:r>
          </w:p>
        </w:tc>
        <w:tc>
          <w:tcPr>
            <w:tcW w:type="dxa" w:w="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481" w:hRule="atLeast"/>
        </w:trPr>
        <w:tc>
          <w:tcPr>
            <w:tcW w:type="dxa" w:w="15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cs="Arial Unicode MS" w:eastAsia="Arial Unicode MS"/>
                <w:rtl w:val="0"/>
                <w:lang w:val="en-US"/>
              </w:rPr>
              <w:t xml:space="preserve">Reports </w:t>
            </w:r>
          </w:p>
          <w:p>
            <w:pPr>
              <w:pStyle w:val="Table Style 2"/>
            </w:pPr>
            <w:r>
              <w:rPr>
                <w:b w:val="1"/>
                <w:bCs w:val="1"/>
                <w:rtl w:val="0"/>
                <w:lang w:val="en-US"/>
              </w:rPr>
              <w:t xml:space="preserve">Police </w:t>
            </w:r>
          </w:p>
        </w:tc>
        <w:tc>
          <w:tcPr>
            <w:tcW w:type="dxa" w:w="4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Report was submitted until after meeting. There was nothing to report.</w:t>
            </w:r>
          </w:p>
        </w:tc>
        <w:tc>
          <w:tcPr>
            <w:tcW w:type="dxa" w:w="22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41" w:hRule="atLeast"/>
        </w:trPr>
        <w:tc>
          <w:tcPr>
            <w:tcW w:type="dxa" w:w="15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cs="Arial Unicode MS" w:eastAsia="Arial Unicode MS"/>
                <w:rtl w:val="0"/>
                <w:lang w:val="en-US"/>
              </w:rPr>
              <w:t>Reports</w:t>
            </w:r>
          </w:p>
          <w:p>
            <w:pPr>
              <w:pStyle w:val="Table Style 2"/>
            </w:pPr>
            <w:r>
              <w:rPr>
                <w:b w:val="1"/>
                <w:bCs w:val="1"/>
                <w:rtl w:val="0"/>
                <w:lang w:val="en-US"/>
              </w:rPr>
              <w:t>Rally</w:t>
            </w:r>
          </w:p>
        </w:tc>
        <w:tc>
          <w:tcPr>
            <w:tcW w:type="dxa" w:w="4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cs="Arial Unicode MS" w:eastAsia="Arial Unicode MS"/>
                <w:rtl w:val="0"/>
                <w:lang w:val="en-US"/>
              </w:rPr>
              <w:t>Mull Car Club has applied to Motorsport UK to hold the Argyll Rally again in 2026.  Following discussion decision was made to write to Motorsport UK raising the concerns that the CGCC have already raised with the Mull Car Club and the Council.</w:t>
            </w:r>
          </w:p>
          <w:p>
            <w:pPr>
              <w:pStyle w:val="Table Style 2"/>
              <w:numPr>
                <w:ilvl w:val="0"/>
                <w:numId w:val="1"/>
              </w:numPr>
              <w:bidi w:val="0"/>
            </w:pPr>
            <w:r>
              <w:rPr>
                <w:rFonts w:cs="Arial Unicode MS" w:eastAsia="Arial Unicode MS"/>
                <w:rtl w:val="0"/>
                <w:lang w:val="en-US"/>
              </w:rPr>
              <w:t>Saturday morning closure of the road from Dunoon to Balliemore Bridge.</w:t>
            </w:r>
          </w:p>
          <w:p>
            <w:pPr>
              <w:pStyle w:val="Table Style 2"/>
              <w:numPr>
                <w:ilvl w:val="0"/>
                <w:numId w:val="1"/>
              </w:numPr>
              <w:bidi w:val="0"/>
            </w:pPr>
            <w:r>
              <w:rPr>
                <w:rFonts w:cs="Arial Unicode MS" w:eastAsia="Arial Unicode MS"/>
                <w:rtl w:val="0"/>
                <w:lang w:val="en-US"/>
              </w:rPr>
              <w:t xml:space="preserve">Only one closure to be considered for West Glen Road.   </w:t>
            </w:r>
          </w:p>
          <w:p>
            <w:pPr>
              <w:pStyle w:val="Table Style 2"/>
              <w:numPr>
                <w:ilvl w:val="0"/>
                <w:numId w:val="1"/>
              </w:numPr>
              <w:bidi w:val="0"/>
            </w:pPr>
            <w:r>
              <w:rPr>
                <w:rFonts w:cs="Arial Unicode MS" w:eastAsia="Arial Unicode MS"/>
                <w:rtl w:val="0"/>
                <w:lang w:val="en-US"/>
              </w:rPr>
              <w:t>Resurfacing of Shore Road (this has been completed).</w:t>
            </w:r>
          </w:p>
        </w:tc>
        <w:tc>
          <w:tcPr>
            <w:tcW w:type="dxa" w:w="22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Letter to be written to Motorsport UK and copied to relevant Community Councils</w:t>
            </w:r>
          </w:p>
        </w:tc>
        <w:tc>
          <w:tcPr>
            <w:tcW w:type="dxa" w:w="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MWR</w:t>
            </w:r>
          </w:p>
        </w:tc>
      </w:tr>
      <w:tr>
        <w:tblPrEx>
          <w:shd w:val="clear" w:color="auto" w:fill="auto"/>
        </w:tblPrEx>
        <w:trPr>
          <w:trHeight w:val="721" w:hRule="atLeast"/>
        </w:trPr>
        <w:tc>
          <w:tcPr>
            <w:tcW w:type="dxa" w:w="15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cs="Arial Unicode MS" w:eastAsia="Arial Unicode MS"/>
                <w:rtl w:val="0"/>
                <w:lang w:val="en-US"/>
              </w:rPr>
              <w:t>Reports</w:t>
            </w:r>
          </w:p>
          <w:p>
            <w:pPr>
              <w:pStyle w:val="Table Style 2"/>
            </w:pPr>
            <w:r>
              <w:rPr>
                <w:b w:val="1"/>
                <w:bCs w:val="1"/>
                <w:rtl w:val="0"/>
                <w:lang w:val="en-US"/>
              </w:rPr>
              <w:t>CGDT (RG)</w:t>
            </w:r>
          </w:p>
        </w:tc>
        <w:tc>
          <w:tcPr>
            <w:tcW w:type="dxa" w:w="4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CGDT have funding issues and to meet with CMWFT.  CGDT AGM is scheduled for 30 November in Glendaruel Hall at 2pm.</w:t>
            </w:r>
          </w:p>
        </w:tc>
        <w:tc>
          <w:tcPr>
            <w:tcW w:type="dxa" w:w="22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720" w:hRule="atLeast"/>
        </w:trPr>
        <w:tc>
          <w:tcPr>
            <w:tcW w:type="dxa" w:w="15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Planning</w:t>
            </w:r>
          </w:p>
        </w:tc>
        <w:tc>
          <w:tcPr>
            <w:tcW w:type="dxa" w:w="4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Default"/>
              <w:numPr>
                <w:ilvl w:val="0"/>
                <w:numId w:val="2"/>
              </w:numPr>
              <w:suppressAutoHyphens w:val="1"/>
              <w:spacing w:before="0" w:line="240" w:lineRule="auto"/>
              <w:jc w:val="left"/>
              <w:rPr>
                <w:rFonts w:ascii="Arial" w:hAnsi="Arial"/>
                <w:sz w:val="22"/>
                <w:szCs w:val="22"/>
                <w:lang w:val="en-US"/>
              </w:rPr>
            </w:pPr>
            <w:r>
              <w:rPr>
                <w:rFonts w:ascii="Arial" w:hAnsi="Arial"/>
                <w:sz w:val="22"/>
                <w:szCs w:val="22"/>
                <w:rtl w:val="0"/>
                <w:lang w:val="en-US"/>
              </w:rPr>
              <w:t>25/01479/FELLIC felling licence for Trouston Forest, Colintraive</w:t>
            </w:r>
          </w:p>
        </w:tc>
        <w:tc>
          <w:tcPr>
            <w:tcW w:type="dxa" w:w="22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No comment</w:t>
            </w:r>
          </w:p>
        </w:tc>
        <w:tc>
          <w:tcPr>
            <w:tcW w:type="dxa" w:w="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1200" w:hRule="atLeast"/>
        </w:trPr>
        <w:tc>
          <w:tcPr>
            <w:tcW w:type="dxa" w:w="15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cs="Arial Unicode MS" w:eastAsia="Arial Unicode MS"/>
                <w:rtl w:val="0"/>
                <w:lang w:val="en-US"/>
              </w:rPr>
              <w:t>Community Council administration</w:t>
            </w:r>
          </w:p>
          <w:p>
            <w:pPr>
              <w:pStyle w:val="Table Style 2"/>
            </w:pPr>
            <w:r>
              <w:rPr>
                <w:b w:val="1"/>
                <w:bCs w:val="1"/>
                <w:rtl w:val="0"/>
                <w:lang w:val="en-US"/>
              </w:rPr>
              <w:t>Financials</w:t>
            </w:r>
          </w:p>
        </w:tc>
        <w:tc>
          <w:tcPr>
            <w:tcW w:type="dxa" w:w="4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rPr>
                <w:sz w:val="22"/>
                <w:szCs w:val="22"/>
              </w:rPr>
            </w:pPr>
            <w:r>
              <w:rPr>
                <w:sz w:val="22"/>
                <w:szCs w:val="22"/>
                <w:rtl w:val="0"/>
                <w:lang w:val="en-US"/>
              </w:rPr>
              <w:t xml:space="preserve">The only outgoing this month has been </w:t>
            </w:r>
            <w:r>
              <w:rPr>
                <w:sz w:val="22"/>
                <w:szCs w:val="22"/>
                <w:rtl w:val="0"/>
              </w:rPr>
              <w:t>£</w:t>
            </w:r>
            <w:r>
              <w:rPr>
                <w:sz w:val="22"/>
                <w:szCs w:val="22"/>
                <w:rtl w:val="0"/>
                <w:lang w:val="en-US"/>
              </w:rPr>
              <w:t>800 as agreed at the last meeting for the Halloween Party.</w:t>
            </w:r>
          </w:p>
          <w:p>
            <w:pPr>
              <w:pStyle w:val="Default"/>
              <w:suppressAutoHyphens w:val="1"/>
              <w:spacing w:before="0" w:line="240" w:lineRule="auto"/>
              <w:jc w:val="left"/>
            </w:pPr>
            <w:r>
              <w:rPr>
                <w:rFonts w:ascii="Arial" w:hAnsi="Arial"/>
                <w:sz w:val="22"/>
                <w:szCs w:val="22"/>
                <w:rtl w:val="0"/>
                <w:lang w:val="en-US"/>
              </w:rPr>
              <w:t xml:space="preserve">The bank account therefore stands at </w:t>
            </w:r>
            <w:r>
              <w:rPr>
                <w:rFonts w:ascii="Arial" w:hAnsi="Arial" w:hint="default"/>
                <w:sz w:val="22"/>
                <w:szCs w:val="22"/>
                <w:rtl w:val="0"/>
              </w:rPr>
              <w:t>£</w:t>
            </w:r>
            <w:r>
              <w:rPr>
                <w:rFonts w:ascii="Arial" w:hAnsi="Arial"/>
                <w:sz w:val="22"/>
                <w:szCs w:val="22"/>
                <w:rtl w:val="0"/>
              </w:rPr>
              <w:t>11,358.98</w:t>
            </w:r>
          </w:p>
        </w:tc>
        <w:tc>
          <w:tcPr>
            <w:tcW w:type="dxa" w:w="22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PB</w:t>
            </w:r>
          </w:p>
        </w:tc>
      </w:tr>
      <w:tr>
        <w:tblPrEx>
          <w:shd w:val="clear" w:color="auto" w:fill="auto"/>
        </w:tblPrEx>
        <w:trPr>
          <w:trHeight w:val="2881" w:hRule="atLeast"/>
        </w:trPr>
        <w:tc>
          <w:tcPr>
            <w:tcW w:type="dxa" w:w="15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cs="Arial Unicode MS" w:eastAsia="Arial Unicode MS"/>
                <w:rtl w:val="0"/>
                <w:lang w:val="en-US"/>
              </w:rPr>
              <w:t>Community Council administration</w:t>
            </w:r>
          </w:p>
          <w:p>
            <w:pPr>
              <w:pStyle w:val="Table Style 2"/>
            </w:pPr>
            <w:r>
              <w:rPr>
                <w:b w:val="1"/>
                <w:bCs w:val="1"/>
                <w:rtl w:val="0"/>
                <w:lang w:val="en-US"/>
              </w:rPr>
              <w:t>Correspondence</w:t>
            </w:r>
          </w:p>
        </w:tc>
        <w:tc>
          <w:tcPr>
            <w:tcW w:type="dxa" w:w="4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Request to Council to extended the 30mph speed limit south of Colintraive - no response from Council</w:t>
            </w:r>
          </w:p>
          <w:p>
            <w:pPr>
              <w:pStyle w:val="Table Style 2"/>
              <w:bidi w:val="0"/>
            </w:pPr>
            <w:r>
              <w:rPr>
                <w:rFonts w:ascii="Helvetica Neue" w:cs="Arial Unicode MS" w:hAnsi="Helvetica Neue" w:eastAsia="Arial Unicode MS"/>
              </w:rPr>
              <w:t xml:space="preserve">6 emails received from Jennifer Davie Smart in the past few days  were discussed fully .  The community councillors determined that issues raised had been fully discussed in the past or were without merit and were all  therefore closed. CDS to respond and also inform Jennifer Davie Smart that any future correspondence with the Community Council should be via the community councillors secretary email and not by letter or email  to individual councillors personal addresses. </w:t>
            </w:r>
          </w:p>
        </w:tc>
        <w:tc>
          <w:tcPr>
            <w:tcW w:type="dxa" w:w="22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CDS to write to Jennifer Davie Smart</w:t>
            </w:r>
          </w:p>
        </w:tc>
        <w:tc>
          <w:tcPr>
            <w:tcW w:type="dxa" w:w="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CDS</w:t>
            </w:r>
          </w:p>
        </w:tc>
      </w:tr>
      <w:tr>
        <w:tblPrEx>
          <w:shd w:val="clear" w:color="auto" w:fill="auto"/>
        </w:tblPrEx>
        <w:trPr>
          <w:trHeight w:val="3121" w:hRule="atLeast"/>
        </w:trPr>
        <w:tc>
          <w:tcPr>
            <w:tcW w:type="dxa" w:w="15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cs="Arial Unicode MS" w:eastAsia="Arial Unicode MS"/>
                <w:rtl w:val="0"/>
                <w:lang w:val="en-US"/>
              </w:rPr>
              <w:t>Community Council administration</w:t>
            </w:r>
            <w:r>
              <w:rPr>
                <w:rFonts w:cs="Arial Unicode MS" w:eastAsia="Arial Unicode MS"/>
                <w:rtl w:val="0"/>
                <w:lang w:val="en-US"/>
              </w:rPr>
              <w:t xml:space="preserve"> </w:t>
            </w:r>
            <w:r>
              <w:rPr>
                <w:rFonts w:cs="Arial Unicode MS" w:eastAsia="Arial Unicode MS"/>
                <w:b w:val="1"/>
                <w:bCs w:val="1"/>
                <w:rtl w:val="0"/>
                <w:lang w:val="en-US"/>
              </w:rPr>
              <w:t>Funding Applications</w:t>
            </w:r>
          </w:p>
        </w:tc>
        <w:tc>
          <w:tcPr>
            <w:tcW w:type="dxa" w:w="4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pPr>
            <w:r>
              <w:rPr>
                <w:rFonts w:ascii="Helvetica Neue" w:hAnsi="Helvetica Neue"/>
                <w:sz w:val="22"/>
                <w:szCs w:val="22"/>
              </w:rPr>
              <w:t xml:space="preserve">Application received from David Eaglesham for </w:t>
            </w:r>
            <w:r>
              <w:rPr>
                <w:rFonts w:ascii="Helvetica Neue" w:hAnsi="Helvetica Neue" w:hint="default"/>
                <w:sz w:val="22"/>
                <w:szCs w:val="22"/>
              </w:rPr>
              <w:t>£</w:t>
            </w:r>
            <w:r>
              <w:rPr>
                <w:rFonts w:ascii="Helvetica Neue" w:hAnsi="Helvetica Neue"/>
                <w:sz w:val="22"/>
                <w:szCs w:val="22"/>
              </w:rPr>
              <w:t>1000 for railings to be installed at the McKirdy Memorial.</w:t>
            </w:r>
            <w:r>
              <w:rPr>
                <w:rFonts w:ascii="Helvetica Neue" w:hAnsi="Helvetica Neue" w:hint="default"/>
                <w:sz w:val="22"/>
                <w:szCs w:val="22"/>
              </w:rPr>
              <w:t xml:space="preserve">   </w:t>
            </w:r>
            <w:r>
              <w:rPr>
                <w:rFonts w:ascii="Helvetica Neue" w:hAnsi="Helvetica Neue"/>
                <w:sz w:val="22"/>
                <w:szCs w:val="22"/>
              </w:rPr>
              <w:t>Discussion followed with regards to several points raised and it was decided to defer decision until more information was provided to support application.</w:t>
            </w:r>
          </w:p>
          <w:p>
            <w:pPr>
              <w:pStyle w:val="Default"/>
              <w:suppressAutoHyphens w:val="1"/>
              <w:spacing w:before="0" w:line="240" w:lineRule="auto"/>
              <w:jc w:val="left"/>
            </w:pPr>
            <w:r>
              <w:rPr>
                <w:rFonts w:ascii="Helvetica Neue" w:hAnsi="Helvetica Neue"/>
                <w:sz w:val="22"/>
                <w:szCs w:val="22"/>
              </w:rPr>
              <w:t>Following a discussion about the amount of information being supplied it was felt that the application forms are not sufficiently robust and much more detail is required in applications, as well as an additional requirement for proper accounting of any grant received.</w:t>
            </w:r>
          </w:p>
          <w:p>
            <w:pPr>
              <w:pStyle w:val="Default"/>
              <w:suppressAutoHyphens w:val="1"/>
              <w:spacing w:before="0" w:line="240" w:lineRule="auto"/>
              <w:jc w:val="left"/>
            </w:pPr>
          </w:p>
        </w:tc>
        <w:tc>
          <w:tcPr>
            <w:tcW w:type="dxa" w:w="22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PB to contact David Eaglesham</w:t>
            </w:r>
          </w:p>
          <w:p>
            <w:pPr>
              <w:pStyle w:val="Table Style 2"/>
              <w:bidi w:val="0"/>
            </w:pPr>
          </w:p>
          <w:p>
            <w:pPr>
              <w:pStyle w:val="Table Style 2"/>
              <w:bidi w:val="0"/>
            </w:pPr>
          </w:p>
          <w:p>
            <w:pPr>
              <w:pStyle w:val="Table Style 2"/>
              <w:bidi w:val="0"/>
            </w:pPr>
          </w:p>
          <w:p>
            <w:pPr>
              <w:pStyle w:val="Table Style 2"/>
              <w:bidi w:val="0"/>
            </w:pPr>
          </w:p>
          <w:p>
            <w:pPr>
              <w:pStyle w:val="Table Style 2"/>
              <w:bidi w:val="0"/>
            </w:pPr>
            <w:r>
              <w:rPr>
                <w:rFonts w:ascii="Helvetica Neue" w:cs="Arial Unicode MS" w:hAnsi="Helvetica Neue" w:eastAsia="Arial Unicode MS"/>
              </w:rPr>
              <w:t>PB to redraft application form</w:t>
            </w:r>
          </w:p>
        </w:tc>
        <w:tc>
          <w:tcPr>
            <w:tcW w:type="dxa" w:w="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PB</w:t>
            </w:r>
          </w:p>
          <w:p>
            <w:pPr>
              <w:pStyle w:val="Table Style 2"/>
              <w:bidi w:val="0"/>
            </w:pPr>
          </w:p>
          <w:p>
            <w:pPr>
              <w:pStyle w:val="Table Style 2"/>
              <w:bidi w:val="0"/>
            </w:pPr>
          </w:p>
          <w:p>
            <w:pPr>
              <w:pStyle w:val="Table Style 2"/>
              <w:bidi w:val="0"/>
            </w:pPr>
          </w:p>
          <w:p>
            <w:pPr>
              <w:pStyle w:val="Table Style 2"/>
              <w:bidi w:val="0"/>
            </w:pPr>
          </w:p>
          <w:p>
            <w:pPr>
              <w:pStyle w:val="Table Style 2"/>
              <w:bidi w:val="0"/>
            </w:pPr>
          </w:p>
          <w:p>
            <w:pPr>
              <w:pStyle w:val="Table Style 2"/>
              <w:bidi w:val="0"/>
            </w:pPr>
            <w:r>
              <w:rPr>
                <w:rFonts w:ascii="Helvetica Neue" w:cs="Arial Unicode MS" w:hAnsi="Helvetica Neue" w:eastAsia="Arial Unicode MS"/>
              </w:rPr>
              <w:t>PB</w:t>
            </w:r>
          </w:p>
        </w:tc>
      </w:tr>
      <w:tr>
        <w:tblPrEx>
          <w:shd w:val="clear" w:color="auto" w:fill="auto"/>
        </w:tblPrEx>
        <w:trPr>
          <w:trHeight w:val="1443" w:hRule="atLeast"/>
        </w:trPr>
        <w:tc>
          <w:tcPr>
            <w:tcW w:type="dxa" w:w="15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Topical Issues</w:t>
            </w:r>
          </w:p>
        </w:tc>
        <w:tc>
          <w:tcPr>
            <w:tcW w:type="dxa" w:w="4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rPr>
                <w:b w:val="0"/>
                <w:bCs w:val="0"/>
              </w:rPr>
            </w:pPr>
            <w:r>
              <w:rPr>
                <w:b w:val="1"/>
                <w:bCs w:val="1"/>
                <w:rtl w:val="0"/>
                <w:lang w:val="en-US"/>
              </w:rPr>
              <w:t xml:space="preserve">Resilience  </w:t>
            </w:r>
            <w:r>
              <w:rPr>
                <w:b w:val="0"/>
                <w:bCs w:val="0"/>
                <w:rtl w:val="0"/>
                <w:lang w:val="en-US"/>
              </w:rPr>
              <w:t>CR and DW to meet with Toby Burnett to discuss some options that might help support emergency communications in the event of total power outage.</w:t>
            </w:r>
          </w:p>
          <w:p>
            <w:pPr>
              <w:pStyle w:val="Table Style 2"/>
            </w:pPr>
            <w:r>
              <w:rPr>
                <w:b w:val="1"/>
                <w:bCs w:val="1"/>
                <w:rtl w:val="0"/>
                <w:lang w:val="en-US"/>
              </w:rPr>
              <w:t xml:space="preserve">Place Plans </w:t>
            </w:r>
            <w:r>
              <w:rPr>
                <w:b w:val="0"/>
                <w:bCs w:val="0"/>
                <w:rtl w:val="0"/>
                <w:lang w:val="en-US"/>
              </w:rPr>
              <w:t xml:space="preserve"> Progressing and report being developed.</w:t>
            </w:r>
          </w:p>
        </w:tc>
        <w:tc>
          <w:tcPr>
            <w:tcW w:type="dxa" w:w="22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CR to organise meeting with DW and Toby.</w:t>
            </w:r>
          </w:p>
        </w:tc>
        <w:tc>
          <w:tcPr>
            <w:tcW w:type="dxa" w:w="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CR</w:t>
            </w:r>
          </w:p>
        </w:tc>
      </w:tr>
      <w:tr>
        <w:tblPrEx>
          <w:shd w:val="clear" w:color="auto" w:fill="auto"/>
        </w:tblPrEx>
        <w:trPr>
          <w:trHeight w:val="1441" w:hRule="atLeast"/>
        </w:trPr>
        <w:tc>
          <w:tcPr>
            <w:tcW w:type="dxa" w:w="15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AOCB</w:t>
            </w:r>
          </w:p>
        </w:tc>
        <w:tc>
          <w:tcPr>
            <w:tcW w:type="dxa" w:w="4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b w:val="1"/>
                <w:bCs w:val="1"/>
                <w:rtl w:val="0"/>
                <w:lang w:val="en-US"/>
              </w:rPr>
              <w:t xml:space="preserve">CMWFT </w:t>
            </w:r>
            <w:r>
              <w:rPr>
                <w:b w:val="0"/>
                <w:bCs w:val="0"/>
                <w:rtl w:val="0"/>
                <w:lang w:val="en-US"/>
              </w:rPr>
              <w:t>Community meeting to discuss the repowering of the wind farm in Glen Hall on the 26th October at 2.30pm   Open to whole community.</w:t>
            </w:r>
          </w:p>
        </w:tc>
        <w:tc>
          <w:tcPr>
            <w:tcW w:type="dxa" w:w="22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numPr>
                <w:ilvl w:val="0"/>
                <w:numId w:val="3"/>
              </w:numPr>
              <w:rPr>
                <w:i w:val="1"/>
                <w:iCs w:val="1"/>
                <w:lang w:val="en-US"/>
              </w:rPr>
            </w:pPr>
            <w:r>
              <w:rPr>
                <w:i w:val="0"/>
                <w:iCs w:val="0"/>
                <w:rtl w:val="0"/>
                <w:lang w:val="en-US"/>
              </w:rPr>
              <w:t>Letter setting out current situation inviting community to meeting to be delivered to each household.</w:t>
            </w:r>
          </w:p>
        </w:tc>
        <w:tc>
          <w:tcPr>
            <w:tcW w:type="dxa" w:w="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CR</w:t>
            </w:r>
          </w:p>
        </w:tc>
      </w:tr>
      <w:tr>
        <w:tblPrEx>
          <w:shd w:val="clear" w:color="auto" w:fill="auto"/>
        </w:tblPrEx>
        <w:trPr>
          <w:trHeight w:val="721" w:hRule="atLeast"/>
        </w:trPr>
        <w:tc>
          <w:tcPr>
            <w:tcW w:type="dxa" w:w="15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DONM</w:t>
            </w:r>
          </w:p>
        </w:tc>
        <w:tc>
          <w:tcPr>
            <w:tcW w:type="dxa" w:w="4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Pr>
              <w:t>Glendaruel Hall, 10 November 7.30pm</w:t>
            </w:r>
          </w:p>
          <w:p>
            <w:pPr>
              <w:pStyle w:val="Table Style 2"/>
              <w:bidi w:val="0"/>
            </w:pPr>
          </w:p>
          <w:p>
            <w:pPr>
              <w:pStyle w:val="Table Style 2"/>
              <w:bidi w:val="0"/>
            </w:pPr>
          </w:p>
        </w:tc>
        <w:tc>
          <w:tcPr>
            <w:tcW w:type="dxa" w:w="22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15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15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4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22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15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8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w:jc w:val="left"/>
      </w:pP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ind w:left="633" w:hanging="41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53" w:hanging="41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73" w:hanging="41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293" w:hanging="41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513" w:hanging="41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733" w:hanging="41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953" w:hanging="41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173" w:hanging="41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393" w:hanging="41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decimal"/>
      <w:suff w:val="tab"/>
      <w:lvlText w:val="%1."/>
      <w:lvlJc w:val="left"/>
      <w:pPr>
        <w:ind w:left="327" w:hanging="327"/>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87" w:hanging="327"/>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47" w:hanging="327"/>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07" w:hanging="327"/>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767" w:hanging="327"/>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27" w:hanging="327"/>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487" w:hanging="327"/>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47" w:hanging="327"/>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07" w:hanging="327"/>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able Style 1">
    <w:name w:val="Table Style 1"/>
    <w:next w:val="Table Style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